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F554E7">
      <w:pPr>
        <w:pStyle w:val="2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第四讲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膝关节骨性关节病的诊断、阶梯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</w:t>
      </w:r>
    </w:p>
    <w:p w14:paraId="78217AEC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   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治疗与手术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eastAsia="zh-CN"/>
        </w:rPr>
        <w:t>治疗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</w:rPr>
        <w:t>进展</w:t>
      </w:r>
      <w:r>
        <w:rPr>
          <w:rFonts w:hint="eastAsia" w:ascii="方正小标宋简体" w:hAnsi="方正小标宋简体" w:eastAsia="方正小标宋简体" w:cs="方正小标宋简体"/>
          <w:b w:val="0"/>
          <w:bCs/>
          <w:sz w:val="44"/>
          <w:szCs w:val="44"/>
          <w:lang w:val="en-US" w:eastAsia="zh-CN"/>
        </w:rPr>
        <w:t xml:space="preserve">  </w:t>
      </w:r>
    </w:p>
    <w:p w14:paraId="3B0CE4EE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</w:pPr>
      <w:r>
        <w:rPr>
          <w:rFonts w:hint="eastAsia"/>
          <w:b w:val="0"/>
          <w:bCs/>
          <w:lang w:val="en-US" w:eastAsia="zh-CN"/>
        </w:rPr>
        <w:t xml:space="preserve">              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eastAsia="zh-CN"/>
        </w:rPr>
        <w:t>福州大学附属省立医院</w:t>
      </w:r>
      <w:r>
        <w:rPr>
          <w:rFonts w:hint="eastAsia" w:ascii="仿宋_GB2312" w:hAnsi="仿宋_GB2312" w:eastAsia="仿宋_GB2312" w:cs="仿宋_GB2312"/>
          <w:b w:val="0"/>
          <w:bCs/>
          <w:sz w:val="32"/>
          <w:szCs w:val="32"/>
          <w:lang w:val="en-US" w:eastAsia="zh-CN"/>
        </w:rPr>
        <w:t xml:space="preserve">   徐杰</w:t>
      </w:r>
    </w:p>
    <w:p w14:paraId="3C6AE4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0BC4FC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膝关节骨性关节病（Osteoarthritis of the Knee, KOA），又称膝关节退行性关节炎或老年性关节炎，是一种以关节软骨进行性退变、软骨下骨硬化、骨赘形成、滑膜炎症及关节周围软组织改变为主要病理特征的慢性、退行性关节疾病。随着全球人口老龄化进程加快及肥胖人群增多，KOA的患病率显著上升，已成为导致中老年人疼痛、功能障碍及生活质量下降的主要疾病之一。在我国，KOA的患病率约为8%～15%，且随年龄增长而急剧升高。KOA不仅给患者带来身心痛苦，也对社会医疗资源构成沉重负担。因此，规范KOA的诊断流程、实施科学合理的阶梯化治疗、掌握手术置换的最新进展，对提高基层诊疗水平、改善患者预后具有重要意义。本文结合国内外最新指南与临床实践，系统阐述KOA的流行病学、病理机制、临床表现、诊断与鉴别诊断、阶梯化治疗方案（包括基础治疗、药物治疗、介入与手术治疗），并重点介绍全膝关节置换术的手术技术、假体材料、术后康复等方面的最新进展，旨在为基层医生提供一套实用、清晰、规范的诊疗与管理策略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同时，简要介绍福建省骨科在不切开肌肉的微创膝置换、运动学对线、“筋骨和合”中西古今结合新理论、最少剂量手法康复应用于手术后康复的创新实践。</w:t>
      </w:r>
    </w:p>
    <w:p w14:paraId="723E15B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285" w:firstLineChars="4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第一章 膝关节骨性关节病的概述与流行病学</w:t>
      </w:r>
    </w:p>
    <w:p w14:paraId="064962C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一、定义与病理特征</w:t>
      </w:r>
    </w:p>
    <w:p w14:paraId="7B15161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膝关节骨性关节病是一种以关节软骨退变为核心，继发软骨下骨硬化、囊性变、骨赘形成，并伴有关节滑膜炎症、关节囊挛缩、周围肌肉萎缩等多种病理改变的退行性疾病。其病理过程是动态且进行性的，早期以软骨细胞代谢失衡、基质降解为主，后期则出现软骨全层缺损、骨质暴露，导致关节力学环境恶化，形成恶性循环。</w:t>
      </w:r>
    </w:p>
    <w:p w14:paraId="16CD37A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二、流行病学特点</w:t>
      </w:r>
    </w:p>
    <w:p w14:paraId="3E23B7F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年龄与性别： KOA的患病率随年龄增长而显著升高，60岁以上人群患病率可达50%以上。女性患病率高于男性，尤其在绝经后，可能与雌激素水平变化有关。</w:t>
      </w:r>
    </w:p>
    <w:p w14:paraId="1743937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地域与种族： 不同地域和种族间患病率存在差异，与遗传因素、生活习惯、职业劳动等密切相关。</w:t>
      </w:r>
    </w:p>
    <w:p w14:paraId="7D86F9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危险因素： 主要包括高龄、女性、肥胖（BMI ≥ 30 kg/m²）、膝关节外伤史、长期重复性负重劳动、膝关节力线异常（如O型腿、X型腿）、关节周围肌肉无力、遗传因素等。</w:t>
      </w:r>
    </w:p>
    <w:p w14:paraId="4016C1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三、疾病负担</w:t>
      </w:r>
    </w:p>
    <w:p w14:paraId="465A698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KOA是导致老年人残疾的四大原因之一。患者常因疼痛、僵硬、活动受限而导致行走困难、上下楼梯障碍、社交活动减少，严重者可丧失独立生活能力，给家庭和社会带来巨大的经济与照护负担。</w:t>
      </w:r>
    </w:p>
    <w:p w14:paraId="0214CE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891" w:firstLineChars="9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第二章 临床表现与诊断</w:t>
      </w:r>
    </w:p>
    <w:p w14:paraId="51C1B04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一、临床表现</w:t>
      </w:r>
    </w:p>
    <w:p w14:paraId="52BF5C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症状：</w:t>
      </w:r>
    </w:p>
    <w:p w14:paraId="79448B9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疼痛： 是最主要和最早出现的症状。特点为活动后加重，休息后缓解，晚期可出现静息痛和夜间痛。疼痛部位多位于膝前、内侧或全膝。</w:t>
      </w:r>
    </w:p>
    <w:p w14:paraId="6DFD33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僵硬： 晨起或久坐后出现关节僵硬，活动数分钟后缓解，通常不超过30分钟（晨僵）。</w:t>
      </w:r>
    </w:p>
    <w:p w14:paraId="7505F4C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肿胀： 可因关节积液（滑膜炎）或骨质增生（骨赘）引起，多为间歇性。</w:t>
      </w:r>
    </w:p>
    <w:p w14:paraId="03B6507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功能障碍： 表现为关节活动范围减小（特别是屈曲受限）、上下楼梯困难、下蹲受限、行走距离缩短，严重时出现跛行。</w:t>
      </w:r>
    </w:p>
    <w:p w14:paraId="5B95DB2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关节不稳感： 患者常感觉膝关节“打软”或“卡住”，尤其在上下坡或不平路面行走时。</w:t>
      </w:r>
    </w:p>
    <w:p w14:paraId="3758F62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畸形： 疾病晚期，由于软骨磨损不均、韧带松弛和骨赘生长，可逐渐出现膝关节内翻（O型腿）或外翻（X型腿）畸形。</w:t>
      </w:r>
    </w:p>
    <w:p w14:paraId="0541162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体征：</w:t>
      </w:r>
    </w:p>
    <w:p w14:paraId="47E267E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压痛： 多见于内侧关节间隙、髌骨周围。</w:t>
      </w:r>
    </w:p>
    <w:p w14:paraId="6A7A72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骨摩擦音（感）： 主动或被动活动膝关节时可触及或听到粗糙的摩擦感（音）。</w:t>
      </w:r>
    </w:p>
    <w:p w14:paraId="3C3AAB8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关节肿大： 可因骨赘（硬性肿大）或积液（软性肿大）导致。</w:t>
      </w:r>
    </w:p>
    <w:p w14:paraId="6525EF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活动受限： 主动和被动活动范围减少，特别是屈曲受限。</w:t>
      </w:r>
    </w:p>
    <w:p w14:paraId="39F186C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肌肉萎缩： 以股四头肌最为明显。</w:t>
      </w:r>
    </w:p>
    <w:p w14:paraId="54FB3A5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畸形： 内翻或外翻畸形，可伴有步态异常。</w:t>
      </w:r>
    </w:p>
    <w:p w14:paraId="0AD0883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二、辅助检查</w:t>
      </w:r>
    </w:p>
    <w:p w14:paraId="2EADD2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影像学检查：</w:t>
      </w:r>
    </w:p>
    <w:p w14:paraId="5D44BE5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X线平片： 是诊断KOA最基本、最重要的检查方法。常规拍摄膝关节负重位正侧位片，必要时加拍髌骨轴位片（Merchant位）。主要表现包括：</w:t>
      </w:r>
    </w:p>
    <w:p w14:paraId="49DDFAB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关节间隙非对称性狭窄</w:t>
      </w:r>
    </w:p>
    <w:p w14:paraId="4E71269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软骨下骨硬化</w:t>
      </w:r>
    </w:p>
    <w:p w14:paraId="59EF894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骨赘形成（关节边缘唇样增生）</w:t>
      </w:r>
    </w:p>
    <w:p w14:paraId="70798B5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软骨下囊性变</w:t>
      </w:r>
    </w:p>
    <w:p w14:paraId="03AA514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关节内游离体</w:t>
      </w:r>
    </w:p>
    <w:p w14:paraId="75C9E1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晚期可出现关节半脱位或畸形</w:t>
      </w:r>
    </w:p>
    <w:p w14:paraId="5E7690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Kellgren-Lawrence分级（K-L分级） 是常用的影像学分级标准：</w:t>
      </w:r>
    </w:p>
    <w:p w14:paraId="72B812A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0级：正常</w:t>
      </w:r>
    </w:p>
    <w:p w14:paraId="03F543C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I级：可疑关节间隙狭窄，可能有骨赘</w:t>
      </w:r>
    </w:p>
    <w:p w14:paraId="08004F1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II级：明确骨赘，可疑关节间隙狭窄</w:t>
      </w:r>
    </w:p>
    <w:p w14:paraId="687490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III级：中度骨赘，关节间隙明确狭窄，可能有软骨下骨硬化</w:t>
      </w:r>
    </w:p>
    <w:p w14:paraId="1495CF4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IV级：大量骨赘，关节间隙严重狭窄，明显软骨下骨硬化，明显畸形</w:t>
      </w:r>
    </w:p>
    <w:p w14:paraId="52EE50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磁共振成像（MRI）： 能清晰显示关节软骨、半月板、韧带、滑膜、骨髓水肿等软组织病变，对于早期诊断、评估病变范围及鉴别诊断具有重要价值，尤其在X线表现不典型时。</w:t>
      </w:r>
    </w:p>
    <w:p w14:paraId="0D1B02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计算机断层扫描（CT）： 对骨性结构的显示优于X线，可用于评估复杂骨赘、关节内游离体及术前规划（如截骨术、关节置换术）。</w:t>
      </w:r>
    </w:p>
    <w:p w14:paraId="0019368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实验室检查：</w:t>
      </w:r>
    </w:p>
    <w:p w14:paraId="3DB1F1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血常规、血沉（ESR）、C反应蛋白（CRP）通常正常，有助于与炎症性关节炎鉴别。</w:t>
      </w:r>
    </w:p>
    <w:p w14:paraId="69F50A4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类风湿因子（RF）、抗环瓜氨酸肽抗体（抗CCP抗体）阴性。</w:t>
      </w:r>
    </w:p>
    <w:p w14:paraId="5D22D56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关节液检查：通常为淡黄色、粘稠、白细胞计数&lt;2000/μl的非炎性滑液。</w:t>
      </w:r>
    </w:p>
    <w:p w14:paraId="78EE93E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三、诊断标准与鉴别诊断</w:t>
      </w:r>
    </w:p>
    <w:p w14:paraId="068A5B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诊断标准： 目前临床广泛应用的是美国风湿病学会（ACR）的诊断标准以及中华医学会骨科学分会制定的《骨关节炎诊疗指南（2021年版）》中的标准。临床诊断通常基于：</w:t>
      </w:r>
    </w:p>
    <w:p w14:paraId="56EF75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年龄≥50岁（典型发病年龄）</w:t>
      </w:r>
    </w:p>
    <w:p w14:paraId="00A7A88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膝关节反复疼痛（多数日子里存在）</w:t>
      </w:r>
    </w:p>
    <w:p w14:paraId="765A194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晨僵≤30分钟</w:t>
      </w:r>
    </w:p>
    <w:p w14:paraId="391659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活动时有骨摩擦音（感）</w:t>
      </w:r>
    </w:p>
    <w:p w14:paraId="1EDE22C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X线片显示骨赘形成</w:t>
      </w:r>
    </w:p>
    <w:p w14:paraId="4F45DF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满足以上条件中的多数即可临床诊断。MRI可辅助早期或不典型病例的诊断。</w:t>
      </w:r>
    </w:p>
    <w:p w14:paraId="40841CE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鉴别诊断：</w:t>
      </w:r>
    </w:p>
    <w:p w14:paraId="3BA605D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类风湿关节炎： 多为对称性小关节受累，晨僵时间长（&gt;1小时），实验室检查有RF或抗CCP抗体阳性，X线表现为关节边缘侵蚀、骨质疏松。</w:t>
      </w:r>
    </w:p>
    <w:p w14:paraId="3291511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痛风性关节炎： 急性发作，关节红、肿、热、痛剧烈，血尿酸升高，关节液或痛风石中发现尿酸盐结晶。</w:t>
      </w:r>
    </w:p>
    <w:p w14:paraId="4164C55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感染性关节炎： 急性起病，全身中毒症状，关节红、肿、热、痛明显，关节液浑浊，白细胞计数显著升高，细菌培养可阳性。</w:t>
      </w:r>
    </w:p>
    <w:p w14:paraId="32B1AC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半月板损伤： 多有外伤史，关节交锁、弹响明显，麦氏征阳性，MRI可明确诊断。</w:t>
      </w:r>
    </w:p>
    <w:p w14:paraId="434603D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膝关节周围疼痛综合征： 如髌股关节疼痛综合征、鹅足滑囊炎、髌腱炎等，疼痛部位局限，有特定压痛点，影像学无典型KOA表现。</w:t>
      </w:r>
    </w:p>
    <w:p w14:paraId="0466958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2570" w:firstLineChars="8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第三章 阶梯化治疗方案</w:t>
      </w:r>
    </w:p>
    <w:p w14:paraId="20CA947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KOA的治疗应遵循“阶梯化、个体化、多模式”原则。治疗方案的选择需综合考虑患者年龄、症状严重程度、影像学分期、功能需求、合并症及个人意愿。</w:t>
      </w:r>
    </w:p>
    <w:p w14:paraId="4AE4C0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一、基础治疗（适用于所有患者）</w:t>
      </w:r>
    </w:p>
    <w:p w14:paraId="128501D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基础治疗是KOA管理的基石，应贯穿治疗全程。</w:t>
      </w:r>
    </w:p>
    <w:p w14:paraId="2B5B68F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患者教育与自我管理： 让患者了解疾病本质、病程和治疗方法，树立正确预期，积极参与治疗。</w:t>
      </w:r>
    </w:p>
    <w:p w14:paraId="794671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生活方式干预：</w:t>
      </w:r>
    </w:p>
    <w:p w14:paraId="3C7AE12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体重管理： 减轻体重是缓解膝关节负荷最有效的非药物治疗措施。每减轻1kg体重，膝关节负荷可减少4kg。</w:t>
      </w:r>
    </w:p>
    <w:p w14:paraId="4D6390C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运动疗法： 以低冲击性、非负重的有氧运动和肌力训练为主。推荐游泳、骑自行车、快走、太极拳等。避免高强度、高冲击性运动（如跑步、跳跃）。</w:t>
      </w:r>
    </w:p>
    <w:p w14:paraId="36B01B4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关节保护： 使用手杖、助行器减轻患膝负重；穿戴护膝或矫形支具（如Unloader支具）以改善力线、增加稳定性。</w:t>
      </w:r>
    </w:p>
    <w:p w14:paraId="303E88F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物理治疗：</w:t>
      </w:r>
    </w:p>
    <w:p w14:paraId="56F7C3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肌力训练： 重点是股四头肌（尤其是股内侧肌）、腘绳肌和臀肌的力量与耐力训练。</w:t>
      </w:r>
    </w:p>
    <w:p w14:paraId="4E20175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关节活动度训练： 维持和改善膝关节屈伸范围。</w:t>
      </w:r>
    </w:p>
    <w:p w14:paraId="7F6F5E0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物理因子治疗： 如热敷、冷敷、超声波、经皮神经电刺激（TENS）、低强度激光等，用于缓解疼痛和肌肉痉挛。</w:t>
      </w:r>
    </w:p>
    <w:p w14:paraId="6C2CD0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二、药物治疗</w:t>
      </w:r>
    </w:p>
    <w:p w14:paraId="55AF2FD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药物治疗旨在缓解疼痛、改善功能，需遵循“最低有效剂量、最短疗程”原则，并注意监测不良反应。</w:t>
      </w:r>
    </w:p>
    <w:p w14:paraId="5EDE14A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4D86A8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外用药物： 作为一线止痛选择，安全性高。</w:t>
      </w:r>
    </w:p>
    <w:p w14:paraId="5F70AF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外用非甾体抗炎药（NSAIDs）凝胶/贴剂： 如双氯芬酸二乙胺乳胶剂、氟比洛芬凝胶贴膏。</w:t>
      </w:r>
    </w:p>
    <w:p w14:paraId="047ED1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辣椒碱乳膏： 通过消耗局部P物质发挥镇痛作用。</w:t>
      </w:r>
    </w:p>
    <w:p w14:paraId="169006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口服药物：</w:t>
      </w:r>
    </w:p>
    <w:p w14:paraId="26A835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对乙酰氨基酚： 轻度疼痛的一线选择，注意每日剂量不超过4g，长期使用警惕肝损伤。</w:t>
      </w:r>
    </w:p>
    <w:p w14:paraId="64D4D8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口服NSAIDs： 用于中重度疼痛。需评估胃肠道、心血管、肾脏风险。选择性COX-2抑制剂（如塞来昔布）胃肠道风险较低。建议短期间歇使用，可与胃黏膜保护剂联用。</w:t>
      </w:r>
    </w:p>
    <w:p w14:paraId="5F030D7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曲马多或阿片类药物： 仅用于其他药物治疗无效的严重疼痛，且需短期、严格监控使用，警惕成瘾性和副作用。</w:t>
      </w:r>
    </w:p>
    <w:p w14:paraId="0C8748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软骨保护剂/慢作用药： 如硫酸氨基葡萄糖、硫酸软骨素、双醋瑞因等。疗效尚有争议，可能具有缓解症状、延缓结构进展的潜在作用，起效慢，需长期服用。</w:t>
      </w:r>
    </w:p>
    <w:p w14:paraId="1D49DD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关节腔内注射治疗：</w:t>
      </w:r>
    </w:p>
    <w:p w14:paraId="16B22E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糖皮质激素： 适用于伴有明显滑膜炎、关节积液的中重度急性疼痛患者。可快速消炎镇痛，但每年注射不宜超过3-4次，以免加速软骨破坏。</w:t>
      </w:r>
    </w:p>
    <w:p w14:paraId="7C28862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玻璃酸钠（透明质酸）： 补充关节滑液，改善润滑，减轻炎症，缓解疼痛。疗程一般为3-5周，每周1次。疗效可持续数月。</w:t>
      </w:r>
    </w:p>
    <w:p w14:paraId="5719FA4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富血小板血浆（PRP）： 自体来源，含多种生长因子，理论上可促进组织修复、调节炎症。近年来应用增多，但最佳制备方案、注射方案及长期疗效仍需更多高质量证据。</w:t>
      </w:r>
    </w:p>
    <w:p w14:paraId="04FD5FE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其他： 如间充质干细胞、臭氧疗法等，尚处于研究或探索阶段。</w:t>
      </w:r>
    </w:p>
    <w:p w14:paraId="0F3702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三、介入与手术治疗</w:t>
      </w:r>
    </w:p>
    <w:p w14:paraId="38665CB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当保守治疗无效，疼痛和功能障碍严重影响生活质量时，应考虑手术治疗。</w:t>
      </w:r>
    </w:p>
    <w:p w14:paraId="310465D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关节镜手术：</w:t>
      </w:r>
    </w:p>
    <w:p w14:paraId="7CACD1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适应症： 主要适用于伴有机械性症状（如交锁、卡顿）的KOA患者，如合并有症状的半月板撕裂、游离体等。</w:t>
      </w:r>
    </w:p>
    <w:p w14:paraId="5731E60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局限性： 对于不伴有机械症状的单纯性KOA，关节镜清理术的疗效不确切，不推荐常规使用。</w:t>
      </w:r>
    </w:p>
    <w:p w14:paraId="42E05F2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截骨术：</w:t>
      </w:r>
    </w:p>
    <w:p w14:paraId="557F629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原理： 通过胫骨高位截骨（HTO）或股骨远端截骨（DFO），矫正膝关节力线（如内翻畸形），将负荷从病变的关节间室（通常是内侧）转移到相对健康的间室，从而缓解疼痛、延缓关节置换时间。</w:t>
      </w:r>
    </w:p>
    <w:p w14:paraId="457E4DC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适应症： 相对年轻（通常&lt;55岁）、活动量大、单间室病变（多为内侧）、力线不良（内翻畸形&lt;15°）、屈曲挛缩&lt;15°、韧带稳定的患者。</w:t>
      </w:r>
    </w:p>
    <w:p w14:paraId="1AE7782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部分膝关节置换术（单髁置换术，UKA）：</w:t>
      </w:r>
    </w:p>
    <w:p w14:paraId="29DACAD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原理： 仅置换病变严重的单一间室（多为内侧），保留交叉韧带和其余正常关节结构，更接近生理状态。</w:t>
      </w:r>
    </w:p>
    <w:p w14:paraId="5BDD367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优点： 手术创伤小、出血少、保留骨量多、术后康复快、膝关节本体感觉和功能更好。</w:t>
      </w:r>
    </w:p>
    <w:p w14:paraId="34E814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适应症： 严格限于前内侧骨关节炎（AMOA），即前交叉韧带功能完好、外侧间室和髌股关节软骨良好、畸形可被动矫正、屈曲挛缩&lt;15°的患者。</w:t>
      </w:r>
    </w:p>
    <w:p w14:paraId="10CE9B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全膝关节置换术（TKA）：</w:t>
      </w:r>
    </w:p>
    <w:p w14:paraId="64A8743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适应症： 晚期KOA（K-L分级III-IV级），多间室受累，伴有严重疼痛、功能障碍、关节畸形（内翻&gt;15°或外翻&gt;20°），经系统保守治疗无效者。是治疗终末期KOA的“金标准”术式。</w:t>
      </w:r>
    </w:p>
    <w:p w14:paraId="118E506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目标： 缓解疼痛、矫正畸形、恢复关节稳定性和功能。</w:t>
      </w:r>
    </w:p>
    <w:p w14:paraId="617A14B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1928" w:firstLineChars="6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第四章 全膝关节置换术最新进展</w:t>
      </w:r>
    </w:p>
    <w:p w14:paraId="3F4348D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TKA技术历经数十年发展，已非常成熟。近年来的进步主要集中在提高手术精准度、延长假体寿命、优化术后功能及加速康复等方面。</w:t>
      </w:r>
    </w:p>
    <w:p w14:paraId="63D99BF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一、手术技术进展</w:t>
      </w:r>
    </w:p>
    <w:p w14:paraId="3789391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计算机辅助手术（CAS）与机器人辅助手术（RAS）：</w:t>
      </w:r>
    </w:p>
    <w:p w14:paraId="340CBA0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技术原理： 通过术前CT或术中光学导航获取膝关节三维模型，进行个性化手术规划。机器人系统（如MAKO, ROSA, NAVIO）在医生控制下，执行高精度的骨准备。</w:t>
      </w:r>
    </w:p>
    <w:p w14:paraId="365E39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优势：</w:t>
      </w:r>
    </w:p>
    <w:p w14:paraId="2914A01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精准性： 显著提高截骨和假体置放的准确性，优化力线恢复（可将力线误差控制在1°以内）。</w:t>
      </w:r>
    </w:p>
    <w:p w14:paraId="76273B4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个性化： 实现假体型号、大小、位置、角度的个体化匹配。</w:t>
      </w:r>
    </w:p>
    <w:p w14:paraId="17DE4F9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软组织保护： 减少对周围健康骨和软组织的损伤。</w:t>
      </w:r>
    </w:p>
    <w:p w14:paraId="6810E3B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 潜在益处： 可能带来更优的临床结果、更长的假体生存率及更高的患者满意度，尤其适用于复杂病例（如严重畸形、骨骼发育异常、翻修手术）。</w:t>
      </w:r>
    </w:p>
    <w:p w14:paraId="6B45AA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局限性： 设备昂贵、手术时间可能延长、学习曲线存在。</w:t>
      </w:r>
    </w:p>
    <w:p w14:paraId="476FC32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个性化手术工具（PSI）：</w:t>
      </w:r>
    </w:p>
    <w:p w14:paraId="186540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技术原理： 基于患者术前CT或MRI数据，3D打印制作出与患者骨骼形态完全匹配的个性化截骨导板。</w:t>
      </w:r>
    </w:p>
    <w:p w14:paraId="12AF4A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优势： 简化手术步骤，减少传统髓内/髓外定位器械的使用，可能提高截骨准确性，但精准度通常低于机器人系统。</w:t>
      </w:r>
    </w:p>
    <w:p w14:paraId="4B3F37E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微创手术（MIS）入路：</w:t>
      </w:r>
    </w:p>
    <w:p w14:paraId="6459C7E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常见入路： 股四头肌 sparing入路（subvastus）、股内侧肌下入路（midvastus）、微创内侧髌旁入路等。</w:t>
      </w:r>
    </w:p>
    <w:p w14:paraId="05EC95B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优势： 减少对伸膝装置的干扰，减轻术后疼痛，可能加速早期康复和股四头肌功能恢复。</w:t>
      </w:r>
    </w:p>
    <w:p w14:paraId="6A15A0A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注意： 手术视野相对较小，对术者技术要求高，不适用于所有患者（如肥胖、严重畸形、翻修）。</w:t>
      </w:r>
    </w:p>
    <w:p w14:paraId="0BE5AE3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保留后交叉韧带（CR）与后稳定型（PS）假体的选择策略：</w:t>
      </w:r>
    </w:p>
    <w:p w14:paraId="2BC0364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CR假体： 保留PCL，理论上更符合生理，膝关节运动学更自然，但技术要求高，对PCL功能完整性有要求。</w:t>
      </w:r>
    </w:p>
    <w:p w14:paraId="45FE0B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PS假体： 替代PCL功能，适用范围广，稳定性好，尤其适用于PCL功能不全、严重畸形、屈曲挛缩病例。</w:t>
      </w:r>
    </w:p>
    <w:p w14:paraId="5A741D1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高屈曲度假体设计： 针对有高屈曲需求的患者（如跪、蹲），优化了假体几何形状，以减少后髁撞击，可能允许更大的术后活动度。</w:t>
      </w:r>
    </w:p>
    <w:p w14:paraId="69F070F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二、假体材料与设计的革新</w:t>
      </w:r>
    </w:p>
    <w:p w14:paraId="5DC42C5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衬垫材料：</w:t>
      </w:r>
    </w:p>
    <w:p w14:paraId="54F741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高交联聚乙烯（XLPE）： 通过辐射交联和再熔化处理，显著提高了聚乙烯的耐磨性和抗老化性能，是目前衬垫材料的金标准，极大降低了因磨损颗粒诱导的骨溶解和假体松动风险。</w:t>
      </w:r>
    </w:p>
    <w:p w14:paraId="6840891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抗氧化剂添加聚乙烯： 如维生素E掺杂聚乙烯，在保持高交联耐磨性的同时，进一步抵抗氧化降解，延长材料寿命。</w:t>
      </w:r>
    </w:p>
    <w:p w14:paraId="3CC63FC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关节面材料：</w:t>
      </w:r>
    </w:p>
    <w:p w14:paraId="353F66E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钴铬钼（CoCr）合金： 传统且广泛使用的股骨髁材料。</w:t>
      </w:r>
    </w:p>
    <w:p w14:paraId="2BA6279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氧化锆增韧氧化铝（ZTA）陶瓷： 如BIOLOX®delta，具有极高的硬度、耐磨性和生物相容性，产生的磨损颗粒生物活性低，尤其适用于对金属过敏或年轻活跃的患者。</w:t>
      </w:r>
    </w:p>
    <w:p w14:paraId="24A217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固定方式：</w:t>
      </w:r>
    </w:p>
    <w:p w14:paraId="3C5B812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骨水泥型固定： 仍是金标准，尤其适用于骨质疏松、骨质量差的患者。</w:t>
      </w:r>
    </w:p>
    <w:p w14:paraId="34E0F21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非骨水泥型（生物型）固定： 假体表面有多孔涂层（如钛、钽），利于骨长入实现生物固定。适用于骨质量好的较年轻患者，长期效果良好。</w:t>
      </w:r>
    </w:p>
    <w:p w14:paraId="5E32B20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混合固定： 股骨髁采用生物型，胫骨平台采用骨水泥型，结合两者优点。</w:t>
      </w:r>
    </w:p>
    <w:p w14:paraId="6FA4D2C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三、围手术期管理与加速康复外科（ERAS）</w:t>
      </w:r>
    </w:p>
    <w:p w14:paraId="7E2B6D1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ERAS理念通过一系列循证医学支持的优化措施，减少手术应激，促进患者快速康复。</w:t>
      </w:r>
    </w:p>
    <w:p w14:paraId="714084A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术前优化： 营养支持、贫血纠正、戒烟戒酒、预康复训练（增强肌肉力量）。</w:t>
      </w:r>
    </w:p>
    <w:p w14:paraId="65730BD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多模式镇痛： 联合使用不同作用机制的镇痛药物和技术（如对乙酰氨基酚、NSAIDs、局部浸润麻醉、收肌管阻滞、股神经阻滞等），减少阿片类药物用量及其副作用。</w:t>
      </w:r>
    </w:p>
    <w:p w14:paraId="491684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血液管理： 应用氨甲环酸（TXA）减少术中术后失血，降低输血率。</w:t>
      </w:r>
    </w:p>
    <w:p w14:paraId="5F9ACB1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预防并发症： 规范使用抗凝药物预防静脉血栓栓塞症（VTE）；预防性使用抗生素降低感染风险。</w:t>
      </w:r>
    </w:p>
    <w:p w14:paraId="5AC3FC5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早期康复： 鼓励患者术后当天或第一天在辅助下下床活动；规范化的物理治疗，包括踝泵、股四头肌等长收缩、CPM机辅助活动、步态训练等。</w:t>
      </w:r>
    </w:p>
    <w:p w14:paraId="412C407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四、术后功能评估与长期随访</w:t>
      </w:r>
    </w:p>
    <w:p w14:paraId="0547DE9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DF30CA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评估工具： 使用膝关节协会评分（KSS）、美国西</w:t>
      </w:r>
    </w:p>
    <w:p w14:paraId="5DC2D7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长期随访： TKA假体10年生存率已超过95%。仍需定期随访，监测假体位置、磨损情况及并发症（如松动、感染、假体周围骨折等）。</w:t>
      </w:r>
    </w:p>
    <w:p w14:paraId="077A266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五、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福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eastAsia="zh-CN"/>
        </w:rPr>
        <w:t>州大学附属</w:t>
      </w: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省立医院骨科与运动医学中心的创新实践</w:t>
      </w:r>
    </w:p>
    <w:p w14:paraId="47F3FE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不切开肌肉的股内侧肌下入路（mini-subvastus）结合运动学对线（KA）技术：</w:t>
      </w:r>
    </w:p>
    <w:p w14:paraId="3F19729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技术特点： 该中心最早在国内系统开展并推广此技术。手术通过股内侧肌下间隙进入关节，完全保留股四头肌肌腱及内侧支持带结构的完整性，避免了传统内侧髌旁入路对伸膝装置的破坏。</w:t>
      </w:r>
    </w:p>
    <w:p w14:paraId="21964E9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运动学对线理念： KA技术强调恢复患者膝关节固有的运动学轴线，通过等量截骨（measured resection）尽可能保留原生韧带张力和关节线走向，使假体植入后更符合患者个体解剖与生物力学特性。</w:t>
      </w:r>
    </w:p>
    <w:p w14:paraId="20B1DAC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筋骨和合理念： 这一创新组合体现了“筋骨和合”的中西医结合康复理念。通过最小化肌肉软组织损伤（“筋”的保護），并精准重建骨骼对线与关节平衡（“骨”的和合），为术后快速康复奠定了生物学基础。</w:t>
      </w:r>
    </w:p>
    <w:p w14:paraId="04A7412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术后极简手法康复模式：</w:t>
      </w:r>
    </w:p>
    <w:p w14:paraId="035530D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理念： 基于“筋骨和合”理念，强调早期、主动、无痛康复。摒弃传统被动、强力的康复手段，提倡在手术当日或次日即开始进行以患者主动活动为主的康复训练。</w:t>
      </w:r>
    </w:p>
    <w:p w14:paraId="4946CD8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320" w:firstLineChars="1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核心内容：最低剂量手法康复</w:t>
      </w:r>
    </w:p>
    <w:p w14:paraId="2FE8218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1.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术后第 1 天：踝泵运动、股四头肌等长收缩；</w:t>
      </w:r>
    </w:p>
    <w:p w14:paraId="2F426F7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2.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术后第 2–7 天：在耐受范围内自由负重行走，鼓励日常活动，不设固定训练量；</w:t>
      </w:r>
    </w:p>
    <w:p w14:paraId="15ED3E6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术后第 2 周：每日自行完成 1 次上下台阶训练（约 10–12 级）；</w:t>
      </w:r>
    </w:p>
    <w:p w14:paraId="137DD9B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4.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术后第 3–5 周：每周由主刀医师实施 1 次针对性手法干预（被动伸膝压直及被动屈膝至极限），每次约 5 分钟；</w:t>
      </w:r>
    </w:p>
    <w:p w14:paraId="3C5AEF5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5.</w:t>
      </w:r>
      <w:r>
        <w:rPr>
          <w:rFonts w:hint="eastAsia" w:ascii="仿宋_GB2312" w:hAnsi="仿宋_GB2312" w:eastAsia="仿宋_GB2312" w:cs="仿宋_GB2312"/>
          <w:sz w:val="32"/>
          <w:szCs w:val="32"/>
        </w:rPr>
        <w:tab/>
      </w:r>
      <w:r>
        <w:rPr>
          <w:rFonts w:hint="eastAsia" w:ascii="仿宋_GB2312" w:hAnsi="仿宋_GB2312" w:eastAsia="仿宋_GB2312" w:cs="仿宋_GB2312"/>
          <w:sz w:val="32"/>
          <w:szCs w:val="32"/>
        </w:rPr>
        <w:t>除上述内容外，不进行其他强制性结构化康复训练。</w:t>
      </w:r>
    </w:p>
    <w:p w14:paraId="2904B18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避免过度干预： 不常规使用持续被动活动机（CPM），强调功能导向性训练。</w:t>
      </w:r>
    </w:p>
    <w:p w14:paraId="4CCB6D9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优势： 该模式显著减轻了术后疼痛与肿胀，加速了股四头肌肌力与关节活动度的恢复，缩短了住院时间，提高了患者早期功能满意度。</w:t>
      </w:r>
    </w:p>
    <w:p w14:paraId="3748F434">
      <w:pPr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3.</w:t>
      </w:r>
      <w:r>
        <w:rPr>
          <w:rFonts w:hint="eastAsia" w:ascii="仿宋_GB2312" w:hAnsi="仿宋_GB2312" w:eastAsia="仿宋_GB2312" w:cs="仿宋_GB2312"/>
          <w:sz w:val="32"/>
          <w:szCs w:val="32"/>
        </w:rPr>
        <w:t>临床效果与证据支持</w:t>
      </w:r>
    </w:p>
    <w:p w14:paraId="251D807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福建省立医院团队的相关临床研究（发表于《Orthopaedic Surgery》、《Scientific Reports》等期刊）表明：</w:t>
      </w:r>
    </w:p>
    <w:p w14:paraId="733BD86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与机械对线（MA）相比： KA-TKA配合mini-subvastus入路可获得更优的术后膝关节功能评分（如牛津膝关节评分OKS、膝关节协会评分KSS），更低的髌股关节并发症发生率及外侧支持带松解率。</w:t>
      </w:r>
    </w:p>
    <w:p w14:paraId="419CEF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步态与生物力学优势： 足底压力分析研究显示，KA-TKA能更好地恢复患者步行时的自然足底压力分布，步态更接近健侧膝关节。</w:t>
      </w:r>
    </w:p>
    <w:p w14:paraId="5F376A8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中长期疗效： 荟萃分析提示，在中期随访中，KA在患者报告结局方面可能优于MA，且不增加翻修风险。</w:t>
      </w:r>
    </w:p>
    <w:p w14:paraId="665328D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3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第五章 基层医疗实践中的注意事项与患者教育要点</w:t>
      </w:r>
    </w:p>
    <w:p w14:paraId="458BF78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一、基层医生的角色</w:t>
      </w:r>
    </w:p>
    <w:p w14:paraId="5FEE24B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早期识别与初步评估： 熟悉KOA的典型症状和体征，对疑似患者及时进行膝关节X线检查（首选负重位）。</w:t>
      </w:r>
    </w:p>
    <w:p w14:paraId="37F634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启动规范的基础治疗与药物治疗： 成为患者生活方式干预和疼痛管理的首要指导者。</w:t>
      </w:r>
    </w:p>
    <w:p w14:paraId="7967331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把握转诊时机： 当患者出现以下情况时，应及时转诊至骨科专科：</w:t>
      </w:r>
    </w:p>
    <w:p w14:paraId="5424565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诊断不明确，需进一步鉴别。</w:t>
      </w:r>
    </w:p>
    <w:p w14:paraId="1ED77A0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保守治疗3-6个月效果不佳，疼痛和功能障碍持续加重。</w:t>
      </w:r>
    </w:p>
    <w:p w14:paraId="0A4E5778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影像学显示进展至中重度（K-L III-IV级）。</w:t>
      </w:r>
    </w:p>
    <w:p w14:paraId="6FA1B59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出现关节畸形、不稳定或疑似并发症（如感染、骨折）。</w:t>
      </w:r>
    </w:p>
    <w:p w14:paraId="0F85396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二、患者教育核心信息</w:t>
      </w:r>
    </w:p>
    <w:p w14:paraId="6DFE86E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疾病认知： KOA是一种慢性病，无法“根治”，但可通过科学管理有效控制症状、延缓进展。</w:t>
      </w:r>
    </w:p>
    <w:p w14:paraId="4F33755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体重控制： “减重是最好的药物”。</w:t>
      </w:r>
    </w:p>
    <w:p w14:paraId="3227758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科学运动： “要活动，不要负重”。坚持规律的低冲击性运动和肌力训练。</w:t>
      </w:r>
    </w:p>
    <w:p w14:paraId="23EA822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合理用药： 遵医嘱用药，了解外用、口服及注射药物的正确使用方法、疗效和潜在风险，不滥用止痛药或激素。</w:t>
      </w:r>
    </w:p>
    <w:p w14:paraId="2FA0890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保护关节： 学会使用辅助器具，避免长时间蹲、跪、爬山、爬楼梯。</w:t>
      </w:r>
    </w:p>
    <w:p w14:paraId="46F9B0C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定期随访： 即使症状稳定，也应定期（如每年）复查，评估病情变化。</w:t>
      </w:r>
    </w:p>
    <w:p w14:paraId="415C196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手术决策： 了解手术是解决终末期疼痛和残疾的有效手段，与专科医生充分沟通，在合适的时机做出决定。</w:t>
      </w:r>
    </w:p>
    <w:p w14:paraId="691E306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三、常见误区澄清</w:t>
      </w:r>
    </w:p>
    <w:p w14:paraId="5F98AF6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“膝盖疼就不能动”： 错误。合理运动是治疗的重要组成部分。</w:t>
      </w:r>
    </w:p>
    <w:p w14:paraId="23BD67C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“吃软骨素能治好骨刺”： 错误。营养补充剂可能缓解症状，但不能消除骨赘。</w:t>
      </w:r>
    </w:p>
    <w:p w14:paraId="1400582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“关节置换手术要等到走不了路再做”： 过时观念。过晚手术可能导致肌肉严重萎缩、畸形固定，增加手术难度，影响术后效果。应在生活质量受严重影响时积极考虑。</w:t>
      </w:r>
    </w:p>
    <w:p w14:paraId="634B815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</w:rPr>
        <w:t>第六章 总结与展望</w:t>
      </w:r>
    </w:p>
    <w:p w14:paraId="472AFE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ind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膝关节骨性关节病是一种需要长期管理的慢性疾病。从基础的宣教、生活干预和康复，到规范的药物、介入治疗，再到精准化的手术治疗，阶梯化的诊疗策略为不同阶段的患者提供了系统性的解决方案。近年来，以机器人辅助手术、高耐磨材料、加速康复为代表的科技进步，正在不断提升TKA的精准性、安全性和患者满意度。对于基层医生而言，核心任务是做好疾病的早期识别、患者教育、规范的一线治疗以及及时正确的转诊。未来，随着生物治疗、组织工程、人工智能和远程医疗的进一步发展，KOA的预防、诊断和治疗将向着更加精准、微创和个性化的方向迈进，最终目标是最大限度地缓解患者痛苦，恢复关节功能，提升生活质量。</w:t>
      </w:r>
    </w:p>
    <w:p w14:paraId="34272D7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 w14:paraId="389C91A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67096C2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44E53E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</w:p>
    <w:p w14:paraId="0A160B8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bookmarkStart w:id="0" w:name="_GoBack"/>
      <w:bookmarkEnd w:id="0"/>
    </w:p>
    <w:p w14:paraId="7638ABAE">
      <w:pPr>
        <w:keepNext w:val="0"/>
        <w:keepLines w:val="0"/>
        <w:pageBreakBefore w:val="0"/>
        <w:widowControl/>
        <w:numPr>
          <w:ilvl w:val="0"/>
          <w:numId w:val="0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90" w:lineRule="exact"/>
        <w:ind w:left="-360" w:leftChars="0" w:right="0" w:rightChars="0" w:firstLine="321" w:firstLineChars="100"/>
        <w:jc w:val="both"/>
        <w:textAlignment w:val="auto"/>
        <w:rPr>
          <w:rFonts w:hint="eastAsia" w:ascii="仿宋_GB2312" w:hAnsi="仿宋_GB2312" w:eastAsia="仿宋_GB2312" w:cs="仿宋_GB2312"/>
          <w:b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附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eastAsia="zh-CN"/>
        </w:rPr>
        <w:t>测试题（单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</w:rPr>
        <w:t>项选择题</w:t>
      </w:r>
      <w:r>
        <w:rPr>
          <w:rFonts w:hint="eastAsia" w:ascii="仿宋_GB2312" w:hAnsi="仿宋_GB2312" w:eastAsia="仿宋_GB2312" w:cs="仿宋_GB2312"/>
          <w:b/>
          <w:bCs/>
          <w:color w:val="000000"/>
          <w:sz w:val="32"/>
          <w:szCs w:val="32"/>
          <w:lang w:val="en-US" w:eastAsia="zh-CN"/>
        </w:rPr>
        <w:t>10道）</w:t>
      </w:r>
    </w:p>
    <w:p w14:paraId="50E5AD7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1. 膝关节骨性关节病的典型X线表现不包括：</w:t>
      </w:r>
    </w:p>
    <w:p w14:paraId="7076962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关节间隙狭窄</w:t>
      </w:r>
    </w:p>
    <w:p w14:paraId="7053858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骨赘形成</w:t>
      </w:r>
    </w:p>
    <w:p w14:paraId="587CA72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骨质疏松</w:t>
      </w:r>
    </w:p>
    <w:p w14:paraId="1D2B04A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软骨下骨硬化</w:t>
      </w:r>
    </w:p>
    <w:p w14:paraId="3FAD7A3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2. KOA患者的基础治疗不包括：</w:t>
      </w:r>
    </w:p>
    <w:p w14:paraId="27E9F0D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控制体重</w:t>
      </w:r>
    </w:p>
    <w:p w14:paraId="2D01C6A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高强度跑步</w:t>
      </w:r>
    </w:p>
    <w:p w14:paraId="298ED80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股四头肌训练</w:t>
      </w:r>
    </w:p>
    <w:p w14:paraId="509A6537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物理治疗</w:t>
      </w:r>
    </w:p>
    <w:p w14:paraId="76BCC95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3. 适用于早期KOA伴游离体的手术方式是：</w:t>
      </w:r>
    </w:p>
    <w:p w14:paraId="6176551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全膝关节置换</w:t>
      </w:r>
    </w:p>
    <w:p w14:paraId="710214B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截骨术</w:t>
      </w:r>
    </w:p>
    <w:p w14:paraId="4765E2B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关节镜清理术</w:t>
      </w:r>
    </w:p>
    <w:p w14:paraId="35A95D5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单髁置换</w:t>
      </w:r>
    </w:p>
    <w:p w14:paraId="4F4DB1E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4. 关节腔注射玻璃酸钠的主要作用是：</w:t>
      </w:r>
    </w:p>
    <w:p w14:paraId="4CD69A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抗炎</w:t>
      </w:r>
    </w:p>
    <w:p w14:paraId="3C2C40C0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润滑关节</w:t>
      </w:r>
    </w:p>
    <w:p w14:paraId="5E16B1F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镇痛</w:t>
      </w:r>
    </w:p>
    <w:p w14:paraId="0EB3FA3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促进软骨再生</w:t>
      </w:r>
    </w:p>
    <w:p w14:paraId="6DCF03F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5. 全膝关节置换术的适应证不包括：</w:t>
      </w:r>
    </w:p>
    <w:p w14:paraId="29EBBE1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晚期多间室病变</w:t>
      </w:r>
    </w:p>
    <w:p w14:paraId="479B830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保守治疗无效</w:t>
      </w:r>
    </w:p>
    <w:p w14:paraId="65C7F3A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年龄＜40岁</w:t>
      </w:r>
    </w:p>
    <w:p w14:paraId="7F4EDE5D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严重影响生活质量</w:t>
      </w:r>
    </w:p>
    <w:p w14:paraId="2EEBDCC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6. 福建省立医院创新的KA-TKA技术中，“筋骨和合”理念主要强调：</w:t>
      </w:r>
    </w:p>
    <w:p w14:paraId="245F8D0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仅关注骨骼对线</w:t>
      </w:r>
    </w:p>
    <w:p w14:paraId="6D22E9E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只进行软组织平衡</w:t>
      </w:r>
    </w:p>
    <w:p w14:paraId="534EA26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最小化肌肉损伤与精准骨骼重建相结合</w:t>
      </w:r>
    </w:p>
    <w:p w14:paraId="21BA1FDF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术后长期卧床休息</w:t>
      </w:r>
    </w:p>
    <w:p w14:paraId="16AF9C5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7. 与机械对线（MA）相比，运动学对线（KA）的全膝关节置换术主要目标是：</w:t>
      </w:r>
    </w:p>
    <w:p w14:paraId="7F50C404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追求绝对中立的下肢力线</w:t>
      </w:r>
    </w:p>
    <w:p w14:paraId="22CE537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恢复患者膝关节固有的运动学轴线</w:t>
      </w:r>
    </w:p>
    <w:p w14:paraId="000F6B7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进行广泛的软组织松解</w:t>
      </w:r>
    </w:p>
    <w:p w14:paraId="23E667C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使用更大尺寸的假体</w:t>
      </w:r>
    </w:p>
    <w:p w14:paraId="0BB9328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8. 术后极简手法康复模式的核心是：</w:t>
      </w:r>
    </w:p>
    <w:p w14:paraId="2DDA90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早期、主动、无痛康复</w:t>
      </w:r>
    </w:p>
    <w:p w14:paraId="20EB4B5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长期使用CPM机被动活动</w:t>
      </w:r>
    </w:p>
    <w:p w14:paraId="17CAE1DB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术后严格制动2周</w:t>
      </w:r>
    </w:p>
    <w:p w14:paraId="25DDDB7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仅依赖理疗师手法按摩</w:t>
      </w:r>
    </w:p>
    <w:p w14:paraId="69735385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9. KOA的晨僵时间通常为：</w:t>
      </w:r>
    </w:p>
    <w:p w14:paraId="05F6C13A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A. ＞60分钟</w:t>
      </w:r>
    </w:p>
    <w:p w14:paraId="266AAEC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B. 30-60分钟</w:t>
      </w:r>
    </w:p>
    <w:p w14:paraId="1A6E28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C. ＜30分钟</w:t>
      </w:r>
    </w:p>
    <w:p w14:paraId="63181DF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D. 无晨僵</w:t>
      </w:r>
    </w:p>
    <w:p w14:paraId="026BF7A9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10. KOA患者康复训练的重点是：</w:t>
      </w:r>
    </w:p>
    <w:p w14:paraId="17D252DE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A. 增强股四头肌肌力</w:t>
      </w:r>
    </w:p>
    <w:p w14:paraId="3A0F4553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B. 增加关节负重</w:t>
      </w:r>
    </w:p>
    <w:p w14:paraId="7EE00001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C. 避免所有运动</w:t>
      </w:r>
    </w:p>
    <w:p w14:paraId="37D16F82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90" w:lineRule="exact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 xml:space="preserve">    D. 仅进行有氧运动</w:t>
      </w:r>
    </w:p>
    <w:sectPr>
      <w:pgSz w:w="11906" w:h="16838"/>
      <w:pgMar w:top="1814" w:right="1587" w:bottom="1701" w:left="1587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1027E2"/>
    <w:rsid w:val="0CEF78A0"/>
    <w:rsid w:val="15040764"/>
    <w:rsid w:val="201D0340"/>
    <w:rsid w:val="3CFF1A96"/>
    <w:rsid w:val="43675B98"/>
    <w:rsid w:val="4EA750EA"/>
    <w:rsid w:val="51672D4C"/>
    <w:rsid w:val="57DE16A7"/>
    <w:rsid w:val="5A291596"/>
    <w:rsid w:val="5BF61070"/>
    <w:rsid w:val="5C100AE1"/>
    <w:rsid w:val="72870E27"/>
    <w:rsid w:val="7D7F7CF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2"/>
    </w:pPr>
    <w:rPr>
      <w:b/>
      <w:sz w:val="32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20</Pages>
  <Words>7678</Words>
  <Characters>8200</Characters>
  <Lines>0</Lines>
  <Paragraphs>0</Paragraphs>
  <TotalTime>0</TotalTime>
  <ScaleCrop>false</ScaleCrop>
  <LinksUpToDate>false</LinksUpToDate>
  <CharactersWithSpaces>8871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2026-02-03T10:57:00Z</dcterms:created>
  <dc:creator>iPhone</dc:creator>
  <cp:lastModifiedBy>轻舞飞扬</cp:lastModifiedBy>
  <dcterms:modified xsi:type="dcterms:W3CDTF">2026-07-07T07:50:45Z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F94AB9B951736C47AA12806939038F1F_31</vt:lpwstr>
  </property>
  <property fmtid="{D5CDD505-2E9C-101B-9397-08002B2CF9AE}" pid="4" name="KSOTemplateDocerSaveRecord">
    <vt:lpwstr>eyJoZGlkIjoiODBmNTMzZjkzYzI0YjY0ZTVkNDZkMTM4NTY2ZGEwNjciLCJ1c2VySWQiOiI1OTU4NDk1MTUifQ==</vt:lpwstr>
  </property>
</Properties>
</file>